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C45442" w:rsidR="00FB37AA" w:rsidP="0A071D9D" w:rsidRDefault="68D3DB61" w14:paraId="7CC19E53" w14:textId="03DA2E86">
      <w:pPr>
        <w:rPr>
          <w:b/>
          <w:bCs/>
        </w:rPr>
      </w:pPr>
      <w:r w:rsidRPr="00C45442">
        <w:t xml:space="preserve">North Mississippi Health Services </w:t>
      </w:r>
    </w:p>
    <w:p w:rsidRPr="00104831" w:rsidR="0A071D9D" w:rsidP="0A071D9D" w:rsidRDefault="0A071D9D" w14:paraId="251AEC75" w14:textId="31E60596">
      <w:pPr>
        <w:rPr>
          <w:b/>
          <w:bCs/>
          <w:sz w:val="16"/>
          <w:szCs w:val="16"/>
        </w:rPr>
      </w:pPr>
    </w:p>
    <w:p w:rsidRPr="00C45442" w:rsidR="00FB37AA" w:rsidP="0A071D9D" w:rsidRDefault="002855AB" w14:paraId="033C756C" w14:textId="0A1A4CB7">
      <w:pPr>
        <w:rPr>
          <w:b w:val="1"/>
          <w:bCs w:val="1"/>
          <w:color w:val="4472C4" w:themeColor="accent1"/>
          <w:sz w:val="52"/>
          <w:szCs w:val="52"/>
        </w:rPr>
      </w:pPr>
      <w:r w:rsidRPr="5D9B8975" w:rsidR="143AB381">
        <w:rPr>
          <w:b w:val="1"/>
          <w:bCs w:val="1"/>
          <w:color w:val="4472C4" w:themeColor="accent1" w:themeTint="FF" w:themeShade="FF"/>
          <w:sz w:val="52"/>
          <w:szCs w:val="52"/>
        </w:rPr>
        <w:t xml:space="preserve">Spine Grand Rounds: </w:t>
      </w:r>
      <w:r w:rsidRPr="5D9B8975" w:rsidR="45146E5C">
        <w:rPr>
          <w:b w:val="1"/>
          <w:bCs w:val="1"/>
          <w:color w:val="4472C4" w:themeColor="accent1" w:themeTint="FF" w:themeShade="FF"/>
          <w:sz w:val="52"/>
          <w:szCs w:val="52"/>
        </w:rPr>
        <w:t>August</w:t>
      </w:r>
      <w:r w:rsidRPr="5D9B8975" w:rsidR="143AB381">
        <w:rPr>
          <w:b w:val="1"/>
          <w:bCs w:val="1"/>
          <w:color w:val="4472C4" w:themeColor="accent1" w:themeTint="FF" w:themeShade="FF"/>
          <w:sz w:val="52"/>
          <w:szCs w:val="52"/>
        </w:rPr>
        <w:t xml:space="preserve"> </w:t>
      </w:r>
      <w:r w:rsidRPr="5D9B8975" w:rsidR="143AB381">
        <w:rPr>
          <w:b w:val="1"/>
          <w:bCs w:val="1"/>
          <w:color w:val="4472C4" w:themeColor="accent1" w:themeTint="FF" w:themeShade="FF"/>
          <w:sz w:val="52"/>
          <w:szCs w:val="52"/>
        </w:rPr>
        <w:t>2026</w:t>
      </w:r>
    </w:p>
    <w:p w:rsidRPr="00104831" w:rsidR="00FB37AA" w:rsidP="0A071D9D" w:rsidRDefault="00FB37AA" w14:paraId="672A6659" w14:textId="77777777">
      <w:pPr>
        <w:rPr>
          <w:b/>
          <w:bCs/>
          <w:sz w:val="16"/>
          <w:szCs w:val="16"/>
        </w:rPr>
      </w:pPr>
    </w:p>
    <w:p w:rsidR="00FB37AA" w:rsidP="0A071D9D" w:rsidRDefault="002855AB" w14:paraId="125C1D3A" w14:textId="1FB41D6B">
      <w:pPr>
        <w:rPr>
          <w:b w:val="1"/>
          <w:bCs w:val="1"/>
        </w:rPr>
      </w:pPr>
      <w:r w:rsidRPr="5D9B8975" w:rsidR="143AB381">
        <w:rPr>
          <w:b w:val="1"/>
          <w:bCs w:val="1"/>
        </w:rPr>
        <w:t>Wedne</w:t>
      </w:r>
      <w:r w:rsidRPr="5D9B8975" w:rsidR="3EDDF210">
        <w:rPr>
          <w:b w:val="1"/>
          <w:bCs w:val="1"/>
        </w:rPr>
        <w:t>s</w:t>
      </w:r>
      <w:r w:rsidRPr="5D9B8975" w:rsidR="79A7ABBF">
        <w:rPr>
          <w:b w:val="1"/>
          <w:bCs w:val="1"/>
        </w:rPr>
        <w:t>day,</w:t>
      </w:r>
      <w:r w:rsidRPr="5D9B8975" w:rsidR="3EDDF210">
        <w:rPr>
          <w:b w:val="1"/>
          <w:bCs w:val="1"/>
        </w:rPr>
        <w:t xml:space="preserve"> </w:t>
      </w:r>
      <w:r w:rsidRPr="5D9B8975" w:rsidR="76D0CA24">
        <w:rPr>
          <w:b w:val="1"/>
          <w:bCs w:val="1"/>
        </w:rPr>
        <w:t>August 5</w:t>
      </w:r>
      <w:r w:rsidRPr="5D9B8975" w:rsidR="79A7ABBF">
        <w:rPr>
          <w:b w:val="1"/>
          <w:bCs w:val="1"/>
        </w:rPr>
        <w:t>, 202</w:t>
      </w:r>
      <w:r w:rsidRPr="5D9B8975" w:rsidR="143AB381">
        <w:rPr>
          <w:b w:val="1"/>
          <w:bCs w:val="1"/>
        </w:rPr>
        <w:t>6</w:t>
      </w:r>
      <w:r w:rsidRPr="5D9B8975" w:rsidR="79A7ABBF">
        <w:rPr>
          <w:b w:val="1"/>
          <w:bCs w:val="1"/>
        </w:rPr>
        <w:t xml:space="preserve">, </w:t>
      </w:r>
      <w:r w:rsidRPr="5D9B8975" w:rsidR="143AB381">
        <w:rPr>
          <w:b w:val="1"/>
          <w:bCs w:val="1"/>
        </w:rPr>
        <w:t>7</w:t>
      </w:r>
      <w:r w:rsidRPr="5D9B8975" w:rsidR="79A7ABBF">
        <w:rPr>
          <w:b w:val="1"/>
          <w:bCs w:val="1"/>
        </w:rPr>
        <w:t>:</w:t>
      </w:r>
      <w:r w:rsidRPr="5D9B8975" w:rsidR="3EDDF210">
        <w:rPr>
          <w:b w:val="1"/>
          <w:bCs w:val="1"/>
        </w:rPr>
        <w:t>0</w:t>
      </w:r>
      <w:r w:rsidRPr="5D9B8975" w:rsidR="79A7ABBF">
        <w:rPr>
          <w:b w:val="1"/>
          <w:bCs w:val="1"/>
        </w:rPr>
        <w:t xml:space="preserve">0 </w:t>
      </w:r>
      <w:r w:rsidRPr="5D9B8975" w:rsidR="143AB381">
        <w:rPr>
          <w:b w:val="1"/>
          <w:bCs w:val="1"/>
        </w:rPr>
        <w:t>A</w:t>
      </w:r>
      <w:r w:rsidRPr="5D9B8975" w:rsidR="79A7ABBF">
        <w:rPr>
          <w:b w:val="1"/>
          <w:bCs w:val="1"/>
        </w:rPr>
        <w:t>M</w:t>
      </w:r>
      <w:r w:rsidRPr="5D9B8975" w:rsidR="012E40E1">
        <w:rPr>
          <w:b w:val="1"/>
          <w:bCs w:val="1"/>
        </w:rPr>
        <w:t xml:space="preserve"> - </w:t>
      </w:r>
      <w:r w:rsidRPr="5D9B8975" w:rsidR="143AB381">
        <w:rPr>
          <w:b w:val="1"/>
          <w:bCs w:val="1"/>
        </w:rPr>
        <w:t>8</w:t>
      </w:r>
      <w:r w:rsidRPr="5D9B8975" w:rsidR="79A7ABBF">
        <w:rPr>
          <w:b w:val="1"/>
          <w:bCs w:val="1"/>
        </w:rPr>
        <w:t>:</w:t>
      </w:r>
      <w:r w:rsidRPr="5D9B8975" w:rsidR="3EDDF210">
        <w:rPr>
          <w:b w:val="1"/>
          <w:bCs w:val="1"/>
        </w:rPr>
        <w:t>0</w:t>
      </w:r>
      <w:r w:rsidRPr="5D9B8975" w:rsidR="79A7ABBF">
        <w:rPr>
          <w:b w:val="1"/>
          <w:bCs w:val="1"/>
        </w:rPr>
        <w:t xml:space="preserve">0 </w:t>
      </w:r>
      <w:r w:rsidRPr="5D9B8975" w:rsidR="143AB381">
        <w:rPr>
          <w:b w:val="1"/>
          <w:bCs w:val="1"/>
        </w:rPr>
        <w:t>A</w:t>
      </w:r>
      <w:r w:rsidRPr="5D9B8975" w:rsidR="79A7ABBF">
        <w:rPr>
          <w:b w:val="1"/>
          <w:bCs w:val="1"/>
        </w:rPr>
        <w:t>M</w:t>
      </w:r>
    </w:p>
    <w:p w:rsidR="00FB37AA" w:rsidP="0A071D9D" w:rsidRDefault="0A071D9D" w14:paraId="77041E1C" w14:textId="3443402B">
      <w:pPr>
        <w:rPr>
          <w:b/>
          <w:bCs/>
        </w:rPr>
      </w:pPr>
      <w:r w:rsidRPr="0A071D9D">
        <w:rPr>
          <w:b/>
          <w:bCs/>
        </w:rPr>
        <w:t>Live Activity</w:t>
      </w:r>
    </w:p>
    <w:p w:rsidR="00FB37AA" w:rsidP="0A071D9D" w:rsidRDefault="0A071D9D" w14:paraId="07DF6A55" w14:textId="365DEA34">
      <w:pPr>
        <w:rPr>
          <w:b/>
          <w:bCs/>
        </w:rPr>
      </w:pPr>
      <w:r w:rsidRPr="0A071D9D">
        <w:rPr>
          <w:b/>
          <w:bCs/>
        </w:rPr>
        <w:t>NMHS Education Center</w:t>
      </w:r>
    </w:p>
    <w:p w:rsidRPr="00104831" w:rsidR="00FB37AA" w:rsidP="00264692" w:rsidRDefault="00FB37AA" w14:paraId="02EB378F" w14:textId="77777777">
      <w:pPr>
        <w:rPr>
          <w:sz w:val="16"/>
          <w:szCs w:val="16"/>
        </w:rPr>
      </w:pPr>
    </w:p>
    <w:p w:rsidR="00FB37AA" w:rsidP="00E82949" w:rsidRDefault="0A071D9D" w14:paraId="696E413A" w14:textId="2CF7A025">
      <w:pPr>
        <w:rPr>
          <w:b/>
          <w:bCs/>
        </w:rPr>
      </w:pPr>
      <w:r w:rsidRPr="0A071D9D">
        <w:rPr>
          <w:b/>
          <w:bCs/>
        </w:rPr>
        <w:t>Ac</w:t>
      </w:r>
      <w:r w:rsidR="00737F01">
        <w:rPr>
          <w:b/>
          <w:bCs/>
        </w:rPr>
        <w:t>credi</w:t>
      </w:r>
      <w:r w:rsidR="00824924">
        <w:rPr>
          <w:b/>
          <w:bCs/>
        </w:rPr>
        <w:t>t</w:t>
      </w:r>
      <w:r w:rsidR="00720A9C">
        <w:rPr>
          <w:b/>
          <w:bCs/>
        </w:rPr>
        <w:t>ation</w:t>
      </w:r>
      <w:r w:rsidRPr="0A071D9D">
        <w:rPr>
          <w:b/>
          <w:bCs/>
        </w:rPr>
        <w:t>:</w:t>
      </w:r>
    </w:p>
    <w:p w:rsidR="004879E0" w:rsidP="2A1DF0CD" w:rsidRDefault="004879E0" w14:paraId="4DCE9696" w14:textId="77777777">
      <w:pPr>
        <w:pStyle w:val="NormalWeb"/>
        <w:spacing w:before="0" w:beforeAutospacing="off"/>
        <w:rPr>
          <w:rFonts w:ascii="Calibri" w:hAnsi="Calibri" w:eastAsia="Calibri" w:cs="Calibri" w:asciiTheme="minorAscii" w:hAnsiTheme="minorAscii" w:eastAsiaTheme="minorAscii" w:cstheme="minorAscii"/>
        </w:rPr>
      </w:pP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>The Mississippi State Medical Association is a member of the Southern States CME Collaborative (SSCC).  North Mississippi Medical Center is accredited by the SSCC to provide continuing medical education for physicians. </w:t>
      </w:r>
    </w:p>
    <w:p w:rsidR="004879E0" w:rsidP="2A1DF0CD" w:rsidRDefault="004879E0" w14:paraId="0973E25F" w14:textId="36D528CF">
      <w:pPr>
        <w:pStyle w:val="NormalWeb"/>
        <w:rPr>
          <w:rFonts w:ascii="Calibri" w:hAnsi="Calibri" w:eastAsia="Calibri" w:cs="Calibri" w:asciiTheme="minorAscii" w:hAnsiTheme="minorAscii" w:eastAsiaTheme="minorAscii" w:cstheme="minorAscii"/>
        </w:rPr>
      </w:pP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 xml:space="preserve">NMMC </w:t>
      </w: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>designates</w:t>
      </w: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 xml:space="preserve"> this live course for a maximum of </w:t>
      </w:r>
      <w:r w:rsidRPr="2A1DF0CD" w:rsidR="009B66A4">
        <w:rPr>
          <w:rFonts w:ascii="Calibri" w:hAnsi="Calibri" w:eastAsia="Calibri" w:cs="Calibri" w:asciiTheme="minorAscii" w:hAnsiTheme="minorAscii" w:eastAsiaTheme="minorAscii" w:cstheme="minorAscii"/>
        </w:rPr>
        <w:t>1</w:t>
      </w: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2A1DF0CD" w:rsidR="009B66A4">
        <w:rPr>
          <w:rFonts w:ascii="Calibri" w:hAnsi="Calibri" w:eastAsia="Calibri" w:cs="Calibri" w:asciiTheme="minorAscii" w:hAnsiTheme="minorAscii" w:eastAsiaTheme="minorAscii" w:cstheme="minorAscii"/>
        </w:rPr>
        <w:t>00</w:t>
      </w: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> </w:t>
      </w:r>
      <w:r w:rsidRPr="2A1DF0CD" w:rsidR="004879E0">
        <w:rPr>
          <w:rStyle w:val="Emphasis"/>
          <w:rFonts w:ascii="Calibri" w:hAnsi="Calibri" w:eastAsia="Calibri" w:cs="Calibri" w:asciiTheme="minorAscii" w:hAnsiTheme="minorAscii" w:eastAsiaTheme="minorAscii" w:cstheme="minorAscii"/>
        </w:rPr>
        <w:t xml:space="preserve">AMA PRA Category 1 </w:t>
      </w:r>
      <w:r w:rsidRPr="2A1DF0CD" w:rsidR="004879E0">
        <w:rPr>
          <w:rStyle w:val="Emphasis"/>
          <w:rFonts w:ascii="Calibri" w:hAnsi="Calibri" w:eastAsia="Calibri" w:cs="Calibri" w:asciiTheme="minorAscii" w:hAnsiTheme="minorAscii" w:eastAsiaTheme="minorAscii" w:cstheme="minorAscii"/>
        </w:rPr>
        <w:t>Credits</w:t>
      </w:r>
      <w:r w:rsidRPr="2A1DF0CD" w:rsidR="004879E0">
        <w:rPr>
          <w:rStyle w:val="Emphasis"/>
          <w:rFonts w:ascii="Calibri" w:hAnsi="Calibri" w:eastAsia="Calibri" w:cs="Calibri" w:asciiTheme="minorAscii" w:hAnsiTheme="minorAscii" w:eastAsiaTheme="minorAscii" w:cstheme="minorAscii"/>
          <w:vertAlign w:val="superscript"/>
        </w:rPr>
        <w:t>TM</w:t>
      </w: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 xml:space="preserve">. Physicians should only claim credit </w:t>
      </w: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>commensurate</w:t>
      </w:r>
      <w:r w:rsidRPr="2A1DF0CD" w:rsidR="004879E0">
        <w:rPr>
          <w:rFonts w:ascii="Calibri" w:hAnsi="Calibri" w:eastAsia="Calibri" w:cs="Calibri" w:asciiTheme="minorAscii" w:hAnsiTheme="minorAscii" w:eastAsiaTheme="minorAscii" w:cstheme="minorAscii"/>
        </w:rPr>
        <w:t xml:space="preserve"> with the extent of their participation in the activity.</w:t>
      </w:r>
    </w:p>
    <w:p w:rsidR="004879E0" w:rsidP="2A1DF0CD" w:rsidRDefault="004879E0" w14:paraId="3DC013E1" w14:textId="3F94445A">
      <w:pPr>
        <w:pStyle w:val="NormalWeb"/>
        <w:rPr>
          <w:rFonts w:ascii="Calibri" w:hAnsi="Calibri" w:eastAsia="Calibri" w:cs="Calibri" w:asciiTheme="minorAscii" w:hAnsiTheme="minorAscii" w:eastAsiaTheme="minorAscii" w:cstheme="minorAscii"/>
        </w:rPr>
      </w:pPr>
      <w:r w:rsidRPr="5D9B8975" w:rsidR="5A9C2EA4">
        <w:rPr>
          <w:rFonts w:ascii="Calibri" w:hAnsi="Calibri" w:eastAsia="Calibri" w:cs="Calibri" w:asciiTheme="minorAscii" w:hAnsiTheme="minorAscii" w:eastAsiaTheme="minorAscii" w:cstheme="minorAscii"/>
        </w:rPr>
        <w:t xml:space="preserve">NMMC is approved as a provider of nursing continuing professional development by the Mississippi Nurses Foundation, an accredited approver by the American Nurses Credentialing Centers Commission on Accreditation.  This activity has been </w:t>
      </w:r>
      <w:r w:rsidRPr="5D9B8975" w:rsidR="5A9C2EA4">
        <w:rPr>
          <w:rFonts w:ascii="Calibri" w:hAnsi="Calibri" w:eastAsia="Calibri" w:cs="Calibri" w:asciiTheme="minorAscii" w:hAnsiTheme="minorAscii" w:eastAsiaTheme="minorAscii" w:cstheme="minorAscii"/>
        </w:rPr>
        <w:t xml:space="preserve">awarded </w:t>
      </w:r>
      <w:r w:rsidRPr="5D9B8975" w:rsidR="3EDDF210">
        <w:rPr>
          <w:rFonts w:ascii="Calibri" w:hAnsi="Calibri" w:eastAsia="Calibri" w:cs="Calibri" w:asciiTheme="minorAscii" w:hAnsiTheme="minorAscii" w:eastAsiaTheme="minorAscii" w:cstheme="minorAscii"/>
        </w:rPr>
        <w:t>1.00</w:t>
      </w:r>
      <w:r w:rsidRPr="5D9B8975" w:rsidR="5A9C2EA4">
        <w:rPr>
          <w:rFonts w:ascii="Calibri" w:hAnsi="Calibri" w:eastAsia="Calibri" w:cs="Calibri" w:asciiTheme="minorAscii" w:hAnsiTheme="minorAscii" w:eastAsiaTheme="minorAscii" w:cstheme="minorAscii"/>
        </w:rPr>
        <w:t> contact hours. CE#00192-EDI-2</w:t>
      </w:r>
      <w:r w:rsidRPr="5D9B8975" w:rsidR="303302CF">
        <w:rPr>
          <w:rFonts w:ascii="Calibri" w:hAnsi="Calibri" w:eastAsia="Calibri" w:cs="Calibri" w:asciiTheme="minorAscii" w:hAnsiTheme="minorAscii" w:eastAsiaTheme="minorAscii" w:cstheme="minorAscii"/>
        </w:rPr>
        <w:t>409</w:t>
      </w:r>
      <w:r w:rsidRPr="5D9B8975" w:rsidR="5A9C2EA4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="00FB37AA" w:rsidP="0A071D9D" w:rsidRDefault="0A071D9D" w14:paraId="46B26604" w14:textId="77777777">
      <w:pPr>
        <w:rPr>
          <w:b/>
          <w:bCs/>
        </w:rPr>
      </w:pPr>
      <w:r w:rsidRPr="0A071D9D">
        <w:rPr>
          <w:b/>
          <w:bCs/>
        </w:rPr>
        <w:t>Objectives:</w:t>
      </w:r>
    </w:p>
    <w:p w:rsidR="00FB37AA" w:rsidP="00264692" w:rsidRDefault="30DD6762" w14:paraId="67F7135C" w14:textId="4342F318">
      <w:r>
        <w:t xml:space="preserve">After participating in this educational activity, you should be able to: </w:t>
      </w:r>
    </w:p>
    <w:p w:rsidR="00147C8F" w:rsidP="00147C8F" w:rsidRDefault="00147C8F" w14:paraId="17DAEF49" w14:textId="77777777">
      <w:pPr>
        <w:pStyle w:val="ListParagraph"/>
        <w:numPr>
          <w:ilvl w:val="0"/>
          <w:numId w:val="3"/>
        </w:numPr>
      </w:pPr>
      <w:r w:rsidRPr="00147C8F">
        <w:t>Apply current evidence-based guidelines to the evaluation and management of diverse spinal disorders.  </w:t>
      </w:r>
    </w:p>
    <w:p w:rsidR="00147C8F" w:rsidP="00147C8F" w:rsidRDefault="00147C8F" w14:paraId="07AEE707" w14:textId="77777777">
      <w:pPr>
        <w:pStyle w:val="ListParagraph"/>
        <w:numPr>
          <w:ilvl w:val="0"/>
          <w:numId w:val="3"/>
        </w:numPr>
      </w:pPr>
      <w:r w:rsidRPr="00147C8F">
        <w:t>Interpret imaging studies more effectively by reviewing real patient cases and discussing key diagnostic findings.  </w:t>
      </w:r>
    </w:p>
    <w:p w:rsidRPr="00147C8F" w:rsidR="00147C8F" w:rsidP="00147C8F" w:rsidRDefault="00147C8F" w14:paraId="15144841" w14:textId="231F6D40">
      <w:pPr>
        <w:pStyle w:val="ListParagraph"/>
        <w:numPr>
          <w:ilvl w:val="0"/>
          <w:numId w:val="3"/>
        </w:numPr>
      </w:pPr>
      <w:r w:rsidRPr="00147C8F">
        <w:t>Assess and compare surgical and non- surgical treatment options for complex spine pathology to support evidence-based decision making.  </w:t>
      </w:r>
    </w:p>
    <w:p w:rsidR="009B66A4" w:rsidP="009B66A4" w:rsidRDefault="009B66A4" w14:paraId="669E0385" w14:textId="77777777">
      <w:pPr>
        <w:rPr>
          <w:b/>
          <w:bCs/>
        </w:rPr>
      </w:pPr>
    </w:p>
    <w:p w:rsidR="00166B3D" w:rsidP="009B66A4" w:rsidRDefault="00166B3D" w14:paraId="12F2FD98" w14:textId="3B4F2728">
      <w:pPr>
        <w:rPr>
          <w:b/>
          <w:bCs/>
        </w:rPr>
      </w:pPr>
      <w:r w:rsidRPr="0A071D9D">
        <w:rPr>
          <w:b/>
          <w:bCs/>
        </w:rPr>
        <w:t>Commercial Support:</w:t>
      </w:r>
    </w:p>
    <w:p w:rsidR="00166B3D" w:rsidP="00166B3D" w:rsidRDefault="00166B3D" w14:paraId="0EF764E6" w14:textId="77777777">
      <w:r>
        <w:t>This activity received no commercial support.</w:t>
      </w:r>
    </w:p>
    <w:p w:rsidR="0A071D9D" w:rsidP="0A071D9D" w:rsidRDefault="0A071D9D" w14:paraId="2EDAAAA6" w14:textId="0A11D486"/>
    <w:p w:rsidR="00FB37AA" w:rsidP="0A071D9D" w:rsidRDefault="0A071D9D" w14:paraId="5A53DF73" w14:textId="5D1BD6C6">
      <w:pPr>
        <w:rPr>
          <w:b/>
          <w:bCs/>
        </w:rPr>
      </w:pPr>
      <w:r w:rsidRPr="0A071D9D">
        <w:rPr>
          <w:b/>
          <w:bCs/>
        </w:rPr>
        <w:t>F</w:t>
      </w:r>
      <w:r w:rsidRPr="0A071D9D" w:rsidR="28CB89C5">
        <w:rPr>
          <w:b/>
          <w:bCs/>
        </w:rPr>
        <w:t>inancial Disclosures</w:t>
      </w:r>
      <w:r w:rsidRPr="0A071D9D">
        <w:rPr>
          <w:b/>
          <w:bCs/>
        </w:rPr>
        <w:t>:</w:t>
      </w:r>
    </w:p>
    <w:p w:rsidR="005E702D" w:rsidP="005E702D" w:rsidRDefault="00E82949" w14:paraId="1848A639" w14:textId="60F58303">
      <w:r w:rsidRPr="00E82949">
        <w:t>NMHS</w:t>
      </w:r>
      <w:r w:rsidRPr="005E702D" w:rsidR="005E702D">
        <w:t xml:space="preserve">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</w:t>
      </w:r>
    </w:p>
    <w:p w:rsidRPr="005E702D" w:rsidR="00147C8F" w:rsidP="005E702D" w:rsidRDefault="00147C8F" w14:paraId="34216C35" w14:textId="77777777"/>
    <w:p w:rsidRPr="005E702D" w:rsidR="005E702D" w:rsidP="005E702D" w:rsidRDefault="005E702D" w14:paraId="361D9F5E" w14:textId="77777777">
      <w:r w:rsidR="005E702D">
        <w:rPr/>
        <w:t>All relevant conflicts of interest have been mitigated before this activity started.</w:t>
      </w:r>
    </w:p>
    <w:tbl>
      <w:tblPr>
        <w:tblW w:w="925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7"/>
        <w:gridCol w:w="2423"/>
        <w:gridCol w:w="3705"/>
      </w:tblGrid>
      <w:tr w:rsidRPr="005420BD" w:rsidR="005420BD" w:rsidTr="41212158" w14:paraId="62BFDC7F" w14:textId="77777777">
        <w:trPr>
          <w:trHeight w:val="300"/>
        </w:trPr>
        <w:tc>
          <w:tcPr>
            <w:tcW w:w="3127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F5F5F5"/>
            <w:tcMar/>
            <w:vAlign w:val="center"/>
            <w:hideMark/>
          </w:tcPr>
          <w:p w:rsidRPr="005420BD" w:rsidR="005420BD" w:rsidP="005420BD" w:rsidRDefault="005420BD" w14:paraId="6644FB15" w14:textId="77777777">
            <w:r w:rsidRPr="005420BD">
              <w:rPr>
                <w:b/>
                <w:bCs/>
              </w:rPr>
              <w:t>Name of individual</w:t>
            </w:r>
            <w:r w:rsidRPr="005420BD">
              <w:t> </w:t>
            </w:r>
          </w:p>
        </w:tc>
        <w:tc>
          <w:tcPr>
            <w:tcW w:w="2423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F5F5F5"/>
            <w:tcMar/>
            <w:vAlign w:val="center"/>
            <w:hideMark/>
          </w:tcPr>
          <w:p w:rsidR="41212158" w:rsidP="41212158" w:rsidRDefault="41212158" w14:paraId="3F9B1500" w14:textId="2EBDF570">
            <w:pPr>
              <w:rPr>
                <w:b w:val="1"/>
                <w:bCs w:val="1"/>
              </w:rPr>
            </w:pPr>
          </w:p>
          <w:p w:rsidRPr="005420BD" w:rsidR="005420BD" w:rsidP="005420BD" w:rsidRDefault="005420BD" w14:paraId="7F613309" w14:textId="77777777">
            <w:r w:rsidRPr="005420BD">
              <w:rPr>
                <w:b/>
                <w:bCs/>
              </w:rPr>
              <w:t>Individual's role in activity</w:t>
            </w:r>
            <w:r w:rsidRPr="005420BD">
              <w:t> </w:t>
            </w:r>
          </w:p>
        </w:tc>
        <w:tc>
          <w:tcPr>
            <w:tcW w:w="3705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shd w:val="clear" w:color="auto" w:fill="F5F5F5"/>
            <w:tcMar/>
            <w:vAlign w:val="center"/>
            <w:hideMark/>
          </w:tcPr>
          <w:p w:rsidRPr="005420BD" w:rsidR="005420BD" w:rsidP="005420BD" w:rsidRDefault="005420BD" w14:paraId="4EEFDB60" w14:textId="77777777">
            <w:r w:rsidRPr="005420BD">
              <w:rPr>
                <w:b/>
                <w:bCs/>
              </w:rPr>
              <w:t>Nature of Relationship(s) / Name of Ineligible Company(s)</w:t>
            </w:r>
            <w:r w:rsidRPr="005420BD">
              <w:t> </w:t>
            </w:r>
          </w:p>
        </w:tc>
      </w:tr>
      <w:tr w:rsidRPr="005420BD" w:rsidR="005420BD" w:rsidTr="41212158" w14:paraId="30FF92A1" w14:textId="77777777">
        <w:trPr>
          <w:trHeight w:val="300"/>
        </w:trPr>
        <w:tc>
          <w:tcPr>
            <w:tcW w:w="3127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757AE02E" w14:textId="77777777">
            <w:r w:rsidRPr="005420BD">
              <w:t>Carl G Bevering, MD, American Board of Neurological surgeons </w:t>
            </w:r>
          </w:p>
        </w:tc>
        <w:tc>
          <w:tcPr>
            <w:tcW w:w="2423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AE07DB" w14:paraId="05F74212" w14:textId="22EC7EC9">
            <w:r>
              <w:t>Speaker</w:t>
            </w:r>
          </w:p>
        </w:tc>
        <w:tc>
          <w:tcPr>
            <w:tcW w:w="3705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79AE5BAA" w14:textId="35A6197B">
            <w:r w:rsidRPr="005420BD">
              <w:t>Nothing to disclose </w:t>
            </w:r>
          </w:p>
        </w:tc>
      </w:tr>
      <w:tr w:rsidRPr="005420BD" w:rsidR="005420BD" w:rsidTr="41212158" w14:paraId="71DAA022" w14:textId="77777777">
        <w:trPr>
          <w:trHeight w:val="300"/>
        </w:trPr>
        <w:tc>
          <w:tcPr>
            <w:tcW w:w="3127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57A8E65B" w14:textId="77777777">
            <w:r w:rsidRPr="005420BD">
              <w:t>Daniel Duran, MD </w:t>
            </w:r>
          </w:p>
        </w:tc>
        <w:tc>
          <w:tcPr>
            <w:tcW w:w="2423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AE07DB" w14:paraId="059A0FEC" w14:textId="1BD919FF">
            <w:r>
              <w:t>Speaker</w:t>
            </w:r>
          </w:p>
        </w:tc>
        <w:tc>
          <w:tcPr>
            <w:tcW w:w="3705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02618291" w14:textId="060166E6">
            <w:r w:rsidRPr="005420BD">
              <w:t>Nothing to disclose</w:t>
            </w:r>
          </w:p>
        </w:tc>
      </w:tr>
      <w:tr w:rsidRPr="005420BD" w:rsidR="005420BD" w:rsidTr="41212158" w14:paraId="47191F5C" w14:textId="77777777">
        <w:trPr>
          <w:trHeight w:val="300"/>
        </w:trPr>
        <w:tc>
          <w:tcPr>
            <w:tcW w:w="3127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6B3E1FAD" w14:textId="77777777">
            <w:r w:rsidRPr="005420BD">
              <w:t>Patricia Hendricks, Business </w:t>
            </w:r>
          </w:p>
        </w:tc>
        <w:tc>
          <w:tcPr>
            <w:tcW w:w="2423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49523332" w14:textId="77777777">
            <w:r w:rsidRPr="005420BD">
              <w:t>Activity Coordinator </w:t>
            </w:r>
          </w:p>
        </w:tc>
        <w:tc>
          <w:tcPr>
            <w:tcW w:w="3705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7182EF09" w14:textId="45EA7AFD">
            <w:r w:rsidRPr="005420BD">
              <w:t>Nothing to disclose </w:t>
            </w:r>
          </w:p>
        </w:tc>
      </w:tr>
      <w:tr w:rsidRPr="005420BD" w:rsidR="005420BD" w:rsidTr="41212158" w14:paraId="687312E8" w14:textId="77777777">
        <w:trPr>
          <w:trHeight w:val="300"/>
        </w:trPr>
        <w:tc>
          <w:tcPr>
            <w:tcW w:w="3127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29D4E643" w14:textId="77777777">
            <w:r w:rsidRPr="005420BD">
              <w:t>Jennifer McDonald, B.S. Education </w:t>
            </w:r>
          </w:p>
        </w:tc>
        <w:tc>
          <w:tcPr>
            <w:tcW w:w="2423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67926A02" w14:textId="77777777">
            <w:r w:rsidRPr="005420BD">
              <w:t>Activity Administrator </w:t>
            </w:r>
          </w:p>
        </w:tc>
        <w:tc>
          <w:tcPr>
            <w:tcW w:w="3705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76F9CE7A" w14:textId="3F670082">
            <w:r w:rsidRPr="005420BD">
              <w:t>Nothing to disclose</w:t>
            </w:r>
          </w:p>
        </w:tc>
      </w:tr>
      <w:tr w:rsidRPr="005420BD" w:rsidR="005420BD" w:rsidTr="41212158" w14:paraId="57F5BDFA" w14:textId="77777777">
        <w:trPr>
          <w:trHeight w:val="300"/>
        </w:trPr>
        <w:tc>
          <w:tcPr>
            <w:tcW w:w="3127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21A94066" w14:textId="77777777">
            <w:r w:rsidRPr="005420BD">
              <w:t>Jason D Stacy, MD </w:t>
            </w:r>
          </w:p>
        </w:tc>
        <w:tc>
          <w:tcPr>
            <w:tcW w:w="2423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AE07DB" w14:paraId="75185507" w14:textId="07B9D51E">
            <w:r>
              <w:t>Speaker</w:t>
            </w:r>
          </w:p>
        </w:tc>
        <w:tc>
          <w:tcPr>
            <w:tcW w:w="3705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2A1DF0CD" w:rsidRDefault="005420BD" w14:paraId="3CC7380E" w14:textId="7E50594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A1DF0CD" w:rsidR="317BD004">
              <w:rPr>
                <w:rFonts w:ascii="Hind" w:hAnsi="Hind" w:eastAsia="Hind" w:cs="Hi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US"/>
              </w:rPr>
              <w:t>AstraZeneca- Speakers Bureau</w:t>
            </w:r>
          </w:p>
          <w:p w:rsidRPr="005420BD" w:rsidR="005420BD" w:rsidP="2A1DF0CD" w:rsidRDefault="005420BD" w14:paraId="4182F4CA" w14:textId="3948D9A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A1DF0CD" w:rsidR="317BD004">
              <w:rPr>
                <w:rFonts w:ascii="Hind" w:hAnsi="Hind" w:eastAsia="Hind" w:cs="Hi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US"/>
              </w:rPr>
              <w:t>Spineology</w:t>
            </w:r>
            <w:r w:rsidRPr="2A1DF0CD" w:rsidR="317BD004">
              <w:rPr>
                <w:rFonts w:ascii="Hind" w:hAnsi="Hind" w:eastAsia="Hind" w:cs="Hi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1"/>
                <w:szCs w:val="21"/>
                <w:lang w:val="en-US"/>
              </w:rPr>
              <w:t>- Consultant</w:t>
            </w:r>
          </w:p>
        </w:tc>
      </w:tr>
      <w:tr w:rsidRPr="005420BD" w:rsidR="005420BD" w:rsidTr="41212158" w14:paraId="5D29BB8D" w14:textId="77777777">
        <w:trPr>
          <w:trHeight w:val="300"/>
        </w:trPr>
        <w:tc>
          <w:tcPr>
            <w:tcW w:w="3127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0985FC6F" w14:textId="77777777">
            <w:r w:rsidRPr="005420BD">
              <w:t>Jimmy R Windham II, MD </w:t>
            </w:r>
          </w:p>
        </w:tc>
        <w:tc>
          <w:tcPr>
            <w:tcW w:w="2423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AE07DB" w14:paraId="7431F547" w14:textId="6C4F64C1">
            <w:r>
              <w:t>Speaker</w:t>
            </w:r>
            <w:r w:rsidRPr="005420BD" w:rsidR="005420BD">
              <w:t> </w:t>
            </w:r>
          </w:p>
        </w:tc>
        <w:tc>
          <w:tcPr>
            <w:tcW w:w="3705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3B9BA585" w14:textId="49443C28">
            <w:r w:rsidRPr="005420BD">
              <w:t>Nothing to disclose </w:t>
            </w:r>
          </w:p>
        </w:tc>
      </w:tr>
      <w:tr w:rsidRPr="005420BD" w:rsidR="005420BD" w:rsidTr="41212158" w14:paraId="45FE7C29" w14:textId="77777777">
        <w:trPr>
          <w:trHeight w:val="300"/>
        </w:trPr>
        <w:tc>
          <w:tcPr>
            <w:tcW w:w="3127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250D0111" w14:textId="77777777">
            <w:r w:rsidRPr="005420BD">
              <w:t>John Winestone, MD </w:t>
            </w:r>
          </w:p>
        </w:tc>
        <w:tc>
          <w:tcPr>
            <w:tcW w:w="2423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AE07DB" w14:paraId="7EEEB1C7" w14:textId="54AD451F">
            <w:r>
              <w:t>Speaker</w:t>
            </w:r>
            <w:r w:rsidRPr="005420BD" w:rsidR="005420BD">
              <w:t> </w:t>
            </w:r>
          </w:p>
        </w:tc>
        <w:tc>
          <w:tcPr>
            <w:tcW w:w="3705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="0092143B" w:rsidP="005420BD" w:rsidRDefault="001E23AF" w14:paraId="0A0036B5" w14:textId="77777777">
            <w:r>
              <w:t xml:space="preserve">Abbott- </w:t>
            </w:r>
            <w:r w:rsidR="0092143B">
              <w:t>Stockholder</w:t>
            </w:r>
          </w:p>
          <w:p w:rsidR="0092143B" w:rsidP="005420BD" w:rsidRDefault="0092143B" w14:paraId="56440989" w14:textId="77777777">
            <w:r>
              <w:t>GE Healthcare- Stockholder</w:t>
            </w:r>
          </w:p>
          <w:p w:rsidR="00661CD5" w:rsidP="005420BD" w:rsidRDefault="005420BD" w14:paraId="14221635" w14:textId="77777777">
            <w:r w:rsidRPr="005420BD">
              <w:t>Johnson &amp; Johnson</w:t>
            </w:r>
            <w:r w:rsidR="0092143B">
              <w:t>- Stockholder</w:t>
            </w:r>
          </w:p>
          <w:p w:rsidR="005420BD" w:rsidP="005420BD" w:rsidRDefault="005420BD" w14:paraId="7CE13343" w14:textId="77777777">
            <w:r w:rsidRPr="005420BD">
              <w:t>Medtronic</w:t>
            </w:r>
            <w:r w:rsidR="00661CD5">
              <w:t>- Stockholder</w:t>
            </w:r>
          </w:p>
          <w:p w:rsidRPr="005420BD" w:rsidR="00661CD5" w:rsidP="005420BD" w:rsidRDefault="00661CD5" w14:paraId="26271FDF" w14:textId="1A089066">
            <w:r>
              <w:t>MSKai- Advisor</w:t>
            </w:r>
          </w:p>
        </w:tc>
      </w:tr>
      <w:tr w:rsidRPr="005420BD" w:rsidR="005420BD" w:rsidTr="41212158" w14:paraId="7C06B01C" w14:textId="77777777">
        <w:trPr>
          <w:trHeight w:val="300"/>
        </w:trPr>
        <w:tc>
          <w:tcPr>
            <w:tcW w:w="3127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4EEE1C0B" w14:textId="77777777">
            <w:r w:rsidRPr="005420BD">
              <w:t>Kasie Wood, MA </w:t>
            </w:r>
          </w:p>
        </w:tc>
        <w:tc>
          <w:tcPr>
            <w:tcW w:w="2423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1FB6A219" w14:textId="77777777">
            <w:r w:rsidRPr="005420BD">
              <w:t>Activity Administrator </w:t>
            </w:r>
          </w:p>
        </w:tc>
        <w:tc>
          <w:tcPr>
            <w:tcW w:w="3705" w:type="dxa"/>
            <w:tcBorders>
              <w:top w:val="inset" w:color="auto" w:sz="18" w:space="0"/>
              <w:left w:val="inset" w:color="auto" w:sz="18" w:space="0"/>
              <w:bottom w:val="inset" w:color="auto" w:sz="18" w:space="0"/>
              <w:right w:val="inset" w:color="auto" w:sz="18" w:space="0"/>
            </w:tcBorders>
            <w:tcMar/>
            <w:vAlign w:val="center"/>
            <w:hideMark/>
          </w:tcPr>
          <w:p w:rsidRPr="005420BD" w:rsidR="005420BD" w:rsidP="005420BD" w:rsidRDefault="005420BD" w14:paraId="3C75533A" w14:textId="326003F0">
            <w:r w:rsidRPr="005420BD">
              <w:t>Nothing to disclose </w:t>
            </w:r>
          </w:p>
        </w:tc>
      </w:tr>
    </w:tbl>
    <w:p w:rsidR="00C26706" w:rsidRDefault="001229BA" w14:paraId="76C12F2F" w14:textId="768219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A34D9" wp14:editId="33A01E79">
                <wp:simplePos x="0" y="0"/>
                <wp:positionH relativeFrom="column">
                  <wp:posOffset>-9524</wp:posOffset>
                </wp:positionH>
                <wp:positionV relativeFrom="paragraph">
                  <wp:posOffset>144145</wp:posOffset>
                </wp:positionV>
                <wp:extent cx="5981700" cy="0"/>
                <wp:effectExtent l="0" t="19050" r="19050" b="19050"/>
                <wp:wrapNone/>
                <wp:docPr id="699614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472c4 [3204]" strokeweight="2.25pt" from="-.75pt,11.35pt" to="470.25pt,11.35pt" w14:anchorId="3B4C3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">
                <v:stroke joinstyle="miter"/>
              </v:line>
            </w:pict>
          </mc:Fallback>
        </mc:AlternateContent>
      </w:r>
    </w:p>
    <w:p w:rsidR="00744E0C" w:rsidP="602D865C" w:rsidRDefault="00744E0C" w14:paraId="3B8475FE" w14:textId="0861CCB4">
      <w:pPr>
        <w:rPr>
          <w:sz w:val="32"/>
          <w:szCs w:val="32"/>
        </w:rPr>
      </w:pPr>
      <w:r w:rsidRPr="602D865C" w:rsidR="00744E0C">
        <w:rPr>
          <w:sz w:val="32"/>
          <w:szCs w:val="32"/>
        </w:rPr>
        <w:t xml:space="preserve">Join Teams Meeting </w:t>
      </w:r>
      <w:hyperlink r:id="Rdec3492216f04abc">
        <w:r w:rsidRPr="602D865C" w:rsidR="00744E0C">
          <w:rPr>
            <w:rStyle w:val="Hyperlink"/>
            <w:sz w:val="32"/>
            <w:szCs w:val="32"/>
          </w:rPr>
          <w:t>HERE</w:t>
        </w:r>
      </w:hyperlink>
      <w:r w:rsidRPr="602D865C" w:rsidR="00744E0C">
        <w:rPr>
          <w:sz w:val="32"/>
          <w:szCs w:val="32"/>
        </w:rPr>
        <w:t>.</w:t>
      </w:r>
    </w:p>
    <w:p w:rsidRPr="00104831" w:rsidR="00744E0C" w:rsidP="5D9B8975" w:rsidRDefault="00B2377B" w14:paraId="06DE16BF" w14:textId="68874FB0">
      <w:pPr>
        <w:rPr>
          <w:color w:val="4471C4" w:themeColor="accent1"/>
          <w:sz w:val="50"/>
          <w:szCs w:val="50"/>
        </w:rPr>
      </w:pPr>
      <w:r w:rsidRPr="5D9B8975" w:rsidR="27829009">
        <w:rPr>
          <w:color w:val="4471C4"/>
          <w:sz w:val="50"/>
          <w:szCs w:val="50"/>
        </w:rPr>
        <w:t>5</w:t>
      </w:r>
      <w:r w:rsidRPr="5D9B8975" w:rsidR="5568D91A">
        <w:rPr>
          <w:color w:val="4471C4"/>
          <w:sz w:val="50"/>
          <w:szCs w:val="50"/>
        </w:rPr>
        <w:t>345</w:t>
      </w:r>
    </w:p>
    <w:p w:rsidRPr="00104831" w:rsidR="001229BA" w:rsidP="602D865C" w:rsidRDefault="001229BA" w14:paraId="30AB93DA" w14:textId="77777777">
      <w:pPr>
        <w:rPr>
          <w:color w:val="4472C4" w:themeColor="accent1"/>
          <w:sz w:val="12"/>
          <w:szCs w:val="12"/>
        </w:rPr>
      </w:pPr>
    </w:p>
    <w:p w:rsidR="00C26706" w:rsidP="00C26706" w:rsidRDefault="00C26706" w14:paraId="1B22DA06" w14:textId="35B66662">
      <w:r w:rsidRPr="00C26706">
        <w:t>Credit code must be texted to 8</w:t>
      </w:r>
      <w:r w:rsidR="003968F2">
        <w:t>44</w:t>
      </w:r>
      <w:r w:rsidRPr="00C26706">
        <w:t>-</w:t>
      </w:r>
      <w:r w:rsidR="003968F2">
        <w:t>974</w:t>
      </w:r>
      <w:r w:rsidRPr="00C26706">
        <w:t>-</w:t>
      </w:r>
      <w:r w:rsidR="00495D71">
        <w:t>433</w:t>
      </w:r>
      <w:r w:rsidRPr="00C26706">
        <w:t xml:space="preserve">3 within 30 days. After texting, log in to </w:t>
      </w:r>
      <w:hyperlink w:history="1" r:id="rId9">
        <w:r w:rsidRPr="00C26706" w:rsidR="0016695A">
          <w:rPr>
            <w:rStyle w:val="Hyperlink"/>
          </w:rPr>
          <w:t>https://</w:t>
        </w:r>
        <w:r w:rsidRPr="00EE40E2" w:rsidR="0016695A">
          <w:rPr>
            <w:rStyle w:val="Hyperlink"/>
          </w:rPr>
          <w:t>nmhs</w:t>
        </w:r>
        <w:r w:rsidRPr="00C26706" w:rsidR="0016695A">
          <w:rPr>
            <w:rStyle w:val="Hyperlink"/>
          </w:rPr>
          <w:t>.cloud-cme</w:t>
        </w:r>
        <w:r w:rsidRPr="00EE40E2" w:rsidR="0016695A">
          <w:rPr>
            <w:rStyle w:val="Hyperlink"/>
          </w:rPr>
          <w:t>.com</w:t>
        </w:r>
      </w:hyperlink>
      <w:r w:rsidR="0016695A">
        <w:t xml:space="preserve"> </w:t>
      </w:r>
      <w:r w:rsidRPr="00C26706">
        <w:t>and complete the event evaluation to complete claiming credit.</w:t>
      </w:r>
    </w:p>
    <w:p w:rsidRPr="00C26706" w:rsidR="00495D71" w:rsidP="602D865C" w:rsidRDefault="00495D71" w14:paraId="4A80997B" w14:textId="77777777">
      <w:pPr>
        <w:rPr>
          <w:sz w:val="12"/>
          <w:szCs w:val="12"/>
        </w:rPr>
      </w:pPr>
    </w:p>
    <w:p w:rsidRPr="00E82949" w:rsidR="00447688" w:rsidP="00C26706" w:rsidRDefault="00C26706" w14:paraId="7020349C" w14:textId="77777777">
      <w:pPr>
        <w:rPr>
          <w:b/>
          <w:bCs/>
        </w:rPr>
      </w:pPr>
      <w:r w:rsidRPr="00C26706">
        <w:rPr>
          <w:b/>
          <w:bCs/>
        </w:rPr>
        <w:t xml:space="preserve">To get started setting up a new account: </w:t>
      </w:r>
    </w:p>
    <w:p w:rsidRPr="00E82949" w:rsidR="00447688" w:rsidP="00E82949" w:rsidRDefault="00C26706" w14:paraId="76751806" w14:textId="26DB2C8B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>For Non-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0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righthand side of screen, </w:t>
      </w:r>
      <w:r w:rsidRPr="00E82949">
        <w:rPr>
          <w:b/>
          <w:bCs/>
        </w:rPr>
        <w:t xml:space="preserve">select </w:t>
      </w:r>
      <w:r w:rsidRPr="00E82949" w:rsidR="008E754C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8E754C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900700">
        <w:rPr>
          <w:b/>
          <w:bCs/>
        </w:rPr>
        <w:t xml:space="preserve"> with your Email and Password”</w:t>
      </w:r>
      <w:r w:rsidRPr="00E82949">
        <w:rPr>
          <w:b/>
          <w:bCs/>
        </w:rPr>
        <w:t xml:space="preserve"> &gt; </w:t>
      </w:r>
      <w:r w:rsidRPr="00E82949" w:rsidR="00D34E1D">
        <w:rPr>
          <w:b/>
          <w:bCs/>
        </w:rPr>
        <w:t>“Create New Account.”</w:t>
      </w:r>
      <w:r w:rsidRPr="00E82949">
        <w:rPr>
          <w:b/>
          <w:bCs/>
        </w:rPr>
        <w:t xml:space="preserve"> </w:t>
      </w:r>
    </w:p>
    <w:p w:rsidRPr="00E82949" w:rsidR="00C26706" w:rsidP="00E82949" w:rsidRDefault="00C26706" w14:paraId="2312C6B6" w14:textId="18AD9A18">
      <w:pPr>
        <w:pStyle w:val="ListParagraph"/>
        <w:numPr>
          <w:ilvl w:val="0"/>
          <w:numId w:val="1"/>
        </w:numPr>
        <w:rPr>
          <w:b/>
          <w:bCs/>
        </w:rPr>
      </w:pPr>
      <w:r w:rsidRPr="00E82949">
        <w:rPr>
          <w:b/>
          <w:bCs/>
        </w:rPr>
        <w:t xml:space="preserve">For </w:t>
      </w:r>
      <w:r w:rsidRPr="00E82949" w:rsidR="00495D71">
        <w:rPr>
          <w:b/>
          <w:bCs/>
        </w:rPr>
        <w:t>NMHS</w:t>
      </w:r>
      <w:r w:rsidRPr="00E82949">
        <w:rPr>
          <w:b/>
          <w:bCs/>
        </w:rPr>
        <w:t xml:space="preserve"> learners: </w:t>
      </w:r>
      <w:hyperlink w:history="1" r:id="rId11">
        <w:r w:rsidRPr="00E82949" w:rsidR="00DA363B">
          <w:rPr>
            <w:rStyle w:val="Hyperlink"/>
            <w:b/>
            <w:bCs/>
          </w:rPr>
          <w:t>https://nmhs.cloud-cme.com</w:t>
        </w:r>
      </w:hyperlink>
      <w:r w:rsidRPr="00E82949" w:rsidR="00DA363B">
        <w:rPr>
          <w:b/>
          <w:bCs/>
        </w:rPr>
        <w:t xml:space="preserve"> </w:t>
      </w:r>
      <w:r w:rsidRPr="00E82949">
        <w:rPr>
          <w:b/>
          <w:bCs/>
        </w:rPr>
        <w:t xml:space="preserve">and </w:t>
      </w:r>
      <w:r w:rsidRPr="00E82949" w:rsidR="00354E65">
        <w:rPr>
          <w:b/>
          <w:bCs/>
        </w:rPr>
        <w:t xml:space="preserve">on lefthand side of screen, </w:t>
      </w:r>
      <w:r w:rsidRPr="00E82949">
        <w:rPr>
          <w:b/>
          <w:bCs/>
        </w:rPr>
        <w:t xml:space="preserve">select </w:t>
      </w:r>
      <w:r w:rsidRPr="00E82949" w:rsidR="00E359FA">
        <w:rPr>
          <w:b/>
          <w:bCs/>
        </w:rPr>
        <w:t>“</w:t>
      </w:r>
      <w:r w:rsidRPr="00E82949">
        <w:rPr>
          <w:b/>
          <w:bCs/>
        </w:rPr>
        <w:t xml:space="preserve">Sign </w:t>
      </w:r>
      <w:r w:rsidRPr="00E82949" w:rsidR="00E359FA">
        <w:rPr>
          <w:b/>
          <w:bCs/>
        </w:rPr>
        <w:t>i</w:t>
      </w:r>
      <w:r w:rsidRPr="00E82949">
        <w:rPr>
          <w:b/>
          <w:bCs/>
        </w:rPr>
        <w:t>n</w:t>
      </w:r>
      <w:r w:rsidRPr="00E82949" w:rsidR="00E359FA">
        <w:rPr>
          <w:b/>
          <w:bCs/>
        </w:rPr>
        <w:t xml:space="preserve"> with your </w:t>
      </w:r>
      <w:r w:rsidRPr="00E82949" w:rsidR="00495D71">
        <w:rPr>
          <w:b/>
          <w:bCs/>
        </w:rPr>
        <w:t>NMHS</w:t>
      </w:r>
      <w:r w:rsidRPr="00E82949" w:rsidR="00E359FA">
        <w:rPr>
          <w:b/>
          <w:bCs/>
        </w:rPr>
        <w:t xml:space="preserve"> User Name &amp; Password” &gt;</w:t>
      </w:r>
      <w:r w:rsidRPr="00E82949">
        <w:rPr>
          <w:b/>
          <w:bCs/>
        </w:rPr>
        <w:t xml:space="preserve"> </w:t>
      </w:r>
      <w:r w:rsidRPr="00E82949" w:rsidR="00266A7D">
        <w:rPr>
          <w:b/>
          <w:bCs/>
        </w:rPr>
        <w:t>Sign in with your NMHS email credentials.</w:t>
      </w:r>
    </w:p>
    <w:p w:rsidRPr="00104831" w:rsidR="009B66A4" w:rsidP="602D865C" w:rsidRDefault="009B66A4" w14:paraId="6F5851C5" w14:textId="77777777">
      <w:pPr>
        <w:rPr>
          <w:b w:val="1"/>
          <w:bCs w:val="1"/>
          <w:sz w:val="12"/>
          <w:szCs w:val="12"/>
        </w:rPr>
      </w:pPr>
    </w:p>
    <w:p w:rsidRPr="00C26706" w:rsidR="00C26706" w:rsidP="00C26706" w:rsidRDefault="00C26706" w14:paraId="225E063E" w14:textId="1C9DDDF2">
      <w:pPr>
        <w:rPr>
          <w:b/>
          <w:bCs/>
        </w:rPr>
      </w:pPr>
      <w:r w:rsidRPr="00C26706">
        <w:rPr>
          <w:b/>
          <w:bCs/>
        </w:rPr>
        <w:t>Texting for the first time? Pair your mobile phone to your CloudCME account.</w:t>
      </w:r>
    </w:p>
    <w:p w:rsidRPr="00E82949" w:rsidR="00C26706" w:rsidP="00E82949" w:rsidRDefault="00C26706" w14:paraId="0C222F00" w14:textId="48E3D518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>Text your email address as entered in your CloudCME profile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3.</w:t>
      </w:r>
    </w:p>
    <w:p w:rsidRPr="00E82949" w:rsidR="00C26706" w:rsidP="00E82949" w:rsidRDefault="00C26706" w14:paraId="1671C880" w14:textId="3999E8A0">
      <w:pPr>
        <w:pStyle w:val="ListParagraph"/>
        <w:numPr>
          <w:ilvl w:val="0"/>
          <w:numId w:val="2"/>
        </w:numPr>
        <w:rPr>
          <w:b/>
          <w:bCs/>
        </w:rPr>
      </w:pPr>
      <w:r w:rsidRPr="00E82949">
        <w:rPr>
          <w:b/>
          <w:bCs/>
        </w:rPr>
        <w:t>Text the provided code above to 8</w:t>
      </w:r>
      <w:r w:rsidRPr="00E82949" w:rsidR="00266A7D">
        <w:rPr>
          <w:b/>
          <w:bCs/>
        </w:rPr>
        <w:t>44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974</w:t>
      </w:r>
      <w:r w:rsidRPr="00E82949">
        <w:rPr>
          <w:b/>
          <w:bCs/>
        </w:rPr>
        <w:t>-</w:t>
      </w:r>
      <w:r w:rsidRPr="00E82949" w:rsidR="00266A7D">
        <w:rPr>
          <w:b/>
          <w:bCs/>
        </w:rPr>
        <w:t>433</w:t>
      </w:r>
      <w:r w:rsidRPr="00E82949">
        <w:rPr>
          <w:b/>
          <w:bCs/>
        </w:rPr>
        <w:t>3 to claim credit.</w:t>
      </w:r>
    </w:p>
    <w:p w:rsidR="00E82949" w:rsidP="602D865C" w:rsidRDefault="00E82949" w14:paraId="6D6D860C" w14:textId="77777777">
      <w:pPr>
        <w:rPr>
          <w:sz w:val="12"/>
          <w:szCs w:val="12"/>
        </w:rPr>
      </w:pPr>
    </w:p>
    <w:p w:rsidRPr="00C26706" w:rsidR="00C26706" w:rsidP="602D865C" w:rsidRDefault="00266A7D" w14:paraId="0D249FB7" w14:textId="63BFC628">
      <w:pPr>
        <w:jc w:val="center"/>
        <w:rPr>
          <w:sz w:val="20"/>
          <w:szCs w:val="20"/>
        </w:rPr>
      </w:pPr>
      <w:r w:rsidRPr="41212158" w:rsidR="00C26706">
        <w:rPr>
          <w:sz w:val="20"/>
          <w:szCs w:val="20"/>
        </w:rPr>
        <w:t xml:space="preserve">If you need </w:t>
      </w:r>
      <w:r w:rsidRPr="41212158" w:rsidR="00C26706">
        <w:rPr>
          <w:sz w:val="20"/>
          <w:szCs w:val="20"/>
        </w:rPr>
        <w:t>assistance</w:t>
      </w:r>
      <w:r w:rsidRPr="41212158" w:rsidR="00C26706">
        <w:rPr>
          <w:sz w:val="20"/>
          <w:szCs w:val="20"/>
        </w:rPr>
        <w:t xml:space="preserve"> claiming credit, please contact</w:t>
      </w:r>
      <w:r w:rsidRPr="41212158" w:rsidR="4CC459B3">
        <w:rPr>
          <w:sz w:val="20"/>
          <w:szCs w:val="20"/>
        </w:rPr>
        <w:t xml:space="preserve"> </w:t>
      </w:r>
      <w:r w:rsidRPr="41212158" w:rsidR="00266A7D">
        <w:rPr>
          <w:sz w:val="20"/>
          <w:szCs w:val="20"/>
        </w:rPr>
        <w:t>Haylie Hudson or Jennifer McDonald</w:t>
      </w:r>
    </w:p>
    <w:p w:rsidR="00C26706" w:rsidP="602D865C" w:rsidRDefault="00C26706" w14:paraId="6A9CA2F0" w14:textId="6ED1CDC5">
      <w:pPr>
        <w:jc w:val="center"/>
        <w:rPr>
          <w:sz w:val="20"/>
          <w:szCs w:val="20"/>
        </w:rPr>
      </w:pPr>
      <w:r w:rsidRPr="41212158" w:rsidR="00266A7D">
        <w:rPr>
          <w:sz w:val="20"/>
          <w:szCs w:val="20"/>
        </w:rPr>
        <w:t>hshudson</w:t>
      </w:r>
      <w:r w:rsidRPr="41212158" w:rsidR="00C26706">
        <w:rPr>
          <w:sz w:val="20"/>
          <w:szCs w:val="20"/>
        </w:rPr>
        <w:t>@</w:t>
      </w:r>
      <w:r w:rsidRPr="41212158" w:rsidR="00BD357A">
        <w:rPr>
          <w:sz w:val="20"/>
          <w:szCs w:val="20"/>
        </w:rPr>
        <w:t>nmhs.net</w:t>
      </w:r>
      <w:r w:rsidRPr="41212158" w:rsidR="00C26706">
        <w:rPr>
          <w:sz w:val="20"/>
          <w:szCs w:val="20"/>
        </w:rPr>
        <w:t xml:space="preserve">, </w:t>
      </w:r>
      <w:r w:rsidRPr="41212158" w:rsidR="00BD357A">
        <w:rPr>
          <w:sz w:val="20"/>
          <w:szCs w:val="20"/>
        </w:rPr>
        <w:t>Jennifer.mcdonald@nmhs.net</w:t>
      </w:r>
      <w:r w:rsidRPr="41212158" w:rsidR="00C26706">
        <w:rPr>
          <w:sz w:val="20"/>
          <w:szCs w:val="20"/>
        </w:rPr>
        <w:t xml:space="preserve"> </w:t>
      </w:r>
      <w:r w:rsidRPr="41212158" w:rsidR="2C1C8836">
        <w:rPr>
          <w:sz w:val="20"/>
          <w:szCs w:val="20"/>
        </w:rPr>
        <w:t xml:space="preserve"> </w:t>
      </w:r>
      <w:r w:rsidRPr="41212158" w:rsidR="00C26706">
        <w:rPr>
          <w:sz w:val="20"/>
          <w:szCs w:val="20"/>
        </w:rPr>
        <w:t xml:space="preserve">or visit </w:t>
      </w:r>
      <w:hyperlink r:id="R5cf9eeb9b7644956">
        <w:r w:rsidRPr="41212158" w:rsidR="00DA363B">
          <w:rPr>
            <w:rStyle w:val="Hyperlink"/>
            <w:sz w:val="20"/>
            <w:szCs w:val="20"/>
          </w:rPr>
          <w:t>https://</w:t>
        </w:r>
        <w:r w:rsidRPr="41212158" w:rsidR="00DA363B">
          <w:rPr>
            <w:rStyle w:val="Hyperlink"/>
            <w:sz w:val="20"/>
            <w:szCs w:val="20"/>
          </w:rPr>
          <w:t>nmhs</w:t>
        </w:r>
        <w:r w:rsidRPr="41212158" w:rsidR="00DA363B">
          <w:rPr>
            <w:rStyle w:val="Hyperlink"/>
            <w:sz w:val="20"/>
            <w:szCs w:val="20"/>
          </w:rPr>
          <w:t>.cloud-cme.com/about/</w:t>
        </w:r>
        <w:r w:rsidRPr="41212158" w:rsidR="00DA363B">
          <w:rPr>
            <w:rStyle w:val="Hyperlink"/>
            <w:sz w:val="20"/>
            <w:szCs w:val="20"/>
          </w:rPr>
          <w:t>help</w:t>
        </w:r>
      </w:hyperlink>
      <w:r w:rsidRPr="41212158" w:rsidR="00DA363B">
        <w:rPr>
          <w:sz w:val="20"/>
          <w:szCs w:val="20"/>
        </w:rPr>
        <w:t xml:space="preserve"> </w:t>
      </w:r>
      <w:r w:rsidRPr="41212158" w:rsidR="44C849B6">
        <w:rPr>
          <w:sz w:val="20"/>
          <w:szCs w:val="20"/>
        </w:rPr>
        <w:t>.</w:t>
      </w:r>
    </w:p>
    <w:sectPr w:rsidR="00C2670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264"/>
    <w:multiLevelType w:val="hybridMultilevel"/>
    <w:tmpl w:val="2744A2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817862"/>
    <w:multiLevelType w:val="hybridMultilevel"/>
    <w:tmpl w:val="C742E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60F8F"/>
    <w:multiLevelType w:val="hybridMultilevel"/>
    <w:tmpl w:val="22A443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8721230">
    <w:abstractNumId w:val="0"/>
  </w:num>
  <w:num w:numId="2" w16cid:durableId="189077806">
    <w:abstractNumId w:val="2"/>
  </w:num>
  <w:num w:numId="3" w16cid:durableId="1823037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F3BE95"/>
    <w:rsid w:val="00104831"/>
    <w:rsid w:val="001229BA"/>
    <w:rsid w:val="00147C8F"/>
    <w:rsid w:val="0016695A"/>
    <w:rsid w:val="00166B3D"/>
    <w:rsid w:val="001E23AF"/>
    <w:rsid w:val="00266A7D"/>
    <w:rsid w:val="002855AB"/>
    <w:rsid w:val="002E6385"/>
    <w:rsid w:val="002E67AA"/>
    <w:rsid w:val="00354E65"/>
    <w:rsid w:val="00396065"/>
    <w:rsid w:val="003968F2"/>
    <w:rsid w:val="00447688"/>
    <w:rsid w:val="004879E0"/>
    <w:rsid w:val="00495D71"/>
    <w:rsid w:val="00540221"/>
    <w:rsid w:val="005420BD"/>
    <w:rsid w:val="005B3A58"/>
    <w:rsid w:val="005E702D"/>
    <w:rsid w:val="006466CF"/>
    <w:rsid w:val="00661CD5"/>
    <w:rsid w:val="006630DC"/>
    <w:rsid w:val="006D6000"/>
    <w:rsid w:val="0070553C"/>
    <w:rsid w:val="00720A9C"/>
    <w:rsid w:val="00722C80"/>
    <w:rsid w:val="00737F01"/>
    <w:rsid w:val="00744E0C"/>
    <w:rsid w:val="00824924"/>
    <w:rsid w:val="008A5074"/>
    <w:rsid w:val="008B3B0C"/>
    <w:rsid w:val="008D7191"/>
    <w:rsid w:val="008E754C"/>
    <w:rsid w:val="00900700"/>
    <w:rsid w:val="0092143B"/>
    <w:rsid w:val="00975527"/>
    <w:rsid w:val="00982465"/>
    <w:rsid w:val="009B26C6"/>
    <w:rsid w:val="009B66A4"/>
    <w:rsid w:val="00A40EAF"/>
    <w:rsid w:val="00AE07DB"/>
    <w:rsid w:val="00B2377B"/>
    <w:rsid w:val="00BD357A"/>
    <w:rsid w:val="00C205E1"/>
    <w:rsid w:val="00C26706"/>
    <w:rsid w:val="00C45442"/>
    <w:rsid w:val="00C67C93"/>
    <w:rsid w:val="00D04528"/>
    <w:rsid w:val="00D1340B"/>
    <w:rsid w:val="00D14296"/>
    <w:rsid w:val="00D32554"/>
    <w:rsid w:val="00D34E1D"/>
    <w:rsid w:val="00D520FF"/>
    <w:rsid w:val="00DA363B"/>
    <w:rsid w:val="00DB199A"/>
    <w:rsid w:val="00DF2EE6"/>
    <w:rsid w:val="00E359FA"/>
    <w:rsid w:val="00E60CFA"/>
    <w:rsid w:val="00E82949"/>
    <w:rsid w:val="00E94B1C"/>
    <w:rsid w:val="00EC5E1F"/>
    <w:rsid w:val="00FB37AA"/>
    <w:rsid w:val="00FB6B10"/>
    <w:rsid w:val="00FC0837"/>
    <w:rsid w:val="00FD1758"/>
    <w:rsid w:val="00FE7456"/>
    <w:rsid w:val="012E40E1"/>
    <w:rsid w:val="08381903"/>
    <w:rsid w:val="08F3BE95"/>
    <w:rsid w:val="0A071D9D"/>
    <w:rsid w:val="1278143F"/>
    <w:rsid w:val="143AB381"/>
    <w:rsid w:val="15B8A04F"/>
    <w:rsid w:val="1A60AE3F"/>
    <w:rsid w:val="2050A38E"/>
    <w:rsid w:val="24D9D159"/>
    <w:rsid w:val="27829009"/>
    <w:rsid w:val="28CB89C5"/>
    <w:rsid w:val="2A1DF0CD"/>
    <w:rsid w:val="2C1C8836"/>
    <w:rsid w:val="303302CF"/>
    <w:rsid w:val="30DD6762"/>
    <w:rsid w:val="317BD004"/>
    <w:rsid w:val="33010973"/>
    <w:rsid w:val="349C2C48"/>
    <w:rsid w:val="3AD841DC"/>
    <w:rsid w:val="3B29D02F"/>
    <w:rsid w:val="3EDDF210"/>
    <w:rsid w:val="41212158"/>
    <w:rsid w:val="44C849B6"/>
    <w:rsid w:val="45146E5C"/>
    <w:rsid w:val="4CC459B3"/>
    <w:rsid w:val="5568D91A"/>
    <w:rsid w:val="59A9B6EF"/>
    <w:rsid w:val="5A9C2EA4"/>
    <w:rsid w:val="5B2ABEDA"/>
    <w:rsid w:val="5B31449F"/>
    <w:rsid w:val="5BE1FB5D"/>
    <w:rsid w:val="5D9B8975"/>
    <w:rsid w:val="602D865C"/>
    <w:rsid w:val="603E4069"/>
    <w:rsid w:val="64623F2C"/>
    <w:rsid w:val="68D3DB61"/>
    <w:rsid w:val="76D09493"/>
    <w:rsid w:val="76D0CA24"/>
    <w:rsid w:val="79A7ABBF"/>
    <w:rsid w:val="7BB9FE71"/>
    <w:rsid w:val="7C0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910B"/>
  <w15:docId w15:val="{43125AD7-EDE2-409C-8EC2-2ADCA5E6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6469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79E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4879E0"/>
    <w:rPr>
      <w:i/>
      <w:iCs/>
    </w:rPr>
  </w:style>
  <w:style w:type="character" w:styleId="Hyperlink">
    <w:name w:val="Hyperlink"/>
    <w:basedOn w:val="DefaultParagraphFont"/>
    <w:uiPriority w:val="99"/>
    <w:unhideWhenUsed/>
    <w:rsid w:val="001669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669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6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82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mhs.cloud-cme.com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nmhs.cloud-cme.com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nmhs.cloud-cme.com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teams.microsoft.com/meet/26888725671788?p=S1n7TjwDbgPd3kMyfH" TargetMode="External" Id="Rdec3492216f04abc" /><Relationship Type="http://schemas.openxmlformats.org/officeDocument/2006/relationships/hyperlink" Target="https://nmhs.cloud-cme.com/about/help" TargetMode="External" Id="R5cf9eeb9b764495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53A7257345A4985B43BB89C07E754" ma:contentTypeVersion="19" ma:contentTypeDescription="Create a new document." ma:contentTypeScope="" ma:versionID="be501bc874d95e1f296e2ee0b45d6421">
  <xsd:schema xmlns:xsd="http://www.w3.org/2001/XMLSchema" xmlns:xs="http://www.w3.org/2001/XMLSchema" xmlns:p="http://schemas.microsoft.com/office/2006/metadata/properties" xmlns:ns2="6c907067-506d-49ca-967f-db4c382dd89d" xmlns:ns3="9714c9fd-8c06-4ed0-a96d-14328f3f86db" targetNamespace="http://schemas.microsoft.com/office/2006/metadata/properties" ma:root="true" ma:fieldsID="4216e9b90d2d55b62f13ca55c57bcf52" ns2:_="" ns3:_="">
    <xsd:import namespace="6c907067-506d-49ca-967f-db4c382dd89d"/>
    <xsd:import namespace="9714c9fd-8c06-4ed0-a96d-14328f3f8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07067-506d-49ca-967f-db4c382dd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199956-222a-4234-88c1-109e04f37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c9fd-8c06-4ed0-a96d-14328f3f8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1071fe-8cf5-46dd-9dea-7f8ce31aad8c}" ma:internalName="TaxCatchAll" ma:showField="CatchAllData" ma:web="9714c9fd-8c06-4ed0-a96d-14328f3f8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07067-506d-49ca-967f-db4c382dd89d">
      <Terms xmlns="http://schemas.microsoft.com/office/infopath/2007/PartnerControls"/>
    </lcf76f155ced4ddcb4097134ff3c332f>
    <TaxCatchAll xmlns="9714c9fd-8c06-4ed0-a96d-14328f3f86db" xsi:nil="true"/>
  </documentManagement>
</p:properties>
</file>

<file path=customXml/itemProps1.xml><?xml version="1.0" encoding="utf-8"?>
<ds:datastoreItem xmlns:ds="http://schemas.openxmlformats.org/officeDocument/2006/customXml" ds:itemID="{A33A4033-FFF1-4DC4-BCBD-A7530186A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07067-506d-49ca-967f-db4c382dd89d"/>
    <ds:schemaRef ds:uri="9714c9fd-8c06-4ed0-a96d-14328f3f8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0D1D95-55A6-47F1-A71B-AAFFA9EA1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C163A-F7FB-462B-B595-6D11B63AA7A6}">
  <ds:schemaRefs>
    <ds:schemaRef ds:uri="http://schemas.microsoft.com/office/2006/metadata/properties"/>
    <ds:schemaRef ds:uri="http://schemas.microsoft.com/office/infopath/2007/PartnerControls"/>
    <ds:schemaRef ds:uri="6c907067-506d-49ca-967f-db4c382dd89d"/>
    <ds:schemaRef ds:uri="9714c9fd-8c06-4ed0-a96d-14328f3f86d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Tyler Browne</dc:creator>
  <lastModifiedBy>Mcdonald, Jennifer</lastModifiedBy>
  <revision>27</revision>
  <dcterms:created xsi:type="dcterms:W3CDTF">2026-03-30T16:36:00.0000000Z</dcterms:created>
  <dcterms:modified xsi:type="dcterms:W3CDTF">2026-06-25T16:17:28.8888104Z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0x01010046753A7257345A4985B43BB89C07E754</vt:lpwstr>
  </property>
  <property fmtid="{D5CDD505-2E9C-101B-9397-08002B2CF9AE}" pid="3" name="MediaServiceImageTags">
    <vt:lpwstr/>
  </property>
</Properties>
</file>